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31</w:t>
      </w:r>
    </w:p>
    <w:p>
      <w:r>
        <w:t>Bundesgericht (BGE), 2009-11-04, DE</w:t>
      </w:r>
    </w:p>
    <w:p>
      <w:r>
        <w:rPr>
          <w:b/>
        </w:rPr>
        <w:t xml:space="preserve">Quelle: </w:t>
      </w:r>
      <w:r>
        <w:t>https://mcp.opencaselaw.ch/entscheid/bge_137 V 31</w:t>
      </w:r>
    </w:p>
    <w:p>
      <w:r>
        <w:t>FR: ATF 137 V 31</w:t>
      </w:r>
    </w:p>
    <w:p>
      <w:r>
        <w:t>IT: DTF 137 V 31</w:t>
      </w:r>
    </w:p>
    <w:p>
      <w:pPr>
        <w:pStyle w:val="Heading2"/>
      </w:pPr>
      <w:r>
        <w:t>Regeste</w:t>
      </w:r>
    </w:p>
    <w:p>
      <w:r>
        <w:t>Regeste Art. 25 KVG; Art. 20 und 20a KLV; Mittel- und Gegenständeliste (MiGeL; Anhang 2 KLV); ärztliche Behandlung mittels Michiganschiene. Die direkt mit der Michiganschiene selbst und ihrer Herstellung verbundenen Leistungen sind nicht kostenvergütungspflichtig; nicht unter die obligatorische Leistungspflicht fallen namentlich sämtliche unter Ziff. L 4177 des Zahnarzttarifs abgerechneten Leistungen (Präzisierung der Rechtsprechung gemäss BGE 136 V 84; E. 2).</w:t>
      </w:r>
    </w:p>
    <w:p>
      <w:pPr>
        <w:pStyle w:val="Heading2"/>
      </w:pPr>
      <w:r>
        <w:t>Erwägungen</w:t>
      </w:r>
    </w:p>
    <w:p>
      <w:r>
        <w:rPr>
          <w:b/>
        </w:rPr>
        <w:t>E. 2</w:t>
      </w:r>
    </w:p>
    <w:p>
      <w:r>
        <w:t>Unstrittig handelt es sich bei der Therapie mittels Michiganschiene nicht um eine zahnärztliche Behandlung im Sinne von Art. 31 KVG in Verbindung mit Art. 17 ff. der Verordnung des EDI vom 29. September 1995 über Leistungen in der obligatorischen Krankenpflegeversicherung (Krankenpflege-Leistungsverordnung, KLV; SR 832.112.31), sondern um eine von einem Zahnarzt durchgeführte ärztliche Behandlung im Sinne von Art. 25 KVG ( BGE 128 V 143 ). BGE 137 V 31 S. 33 Streitig und zu prüfen ist der Umfang der Leistungspflicht gemäss Art. 25 KVG , insbesondere die Kostenvergütungspflicht bezüglich der vom Zahnarzt unter der Tarifposition Ziff. L 4177 "Michigan-Schiene" (Tarifvertrag zwischen der Schweizerischen Zahnärzte-Gesellschaft SSO und dem Konkordat der Schweizerischen Krankenversicherer [heute: santésuisse]) berechneten Leistung (Rechnung vom 1. Juli 2009).</w:t>
      </w:r>
    </w:p>
    <w:p>
      <w:r>
        <w:rPr>
          <w:b/>
        </w:rPr>
        <w:t>E. 2.1</w:t>
      </w:r>
    </w:p>
    <w:p>
      <w:r>
        <w:t>Gemäss BGE 136 V 84 unterliegt die unter Ziff. L 4177 des Zahnarzttarifs erwähnte Michiganschiene, sofern ihre Verwendung - wie hier (E. 2 Ingress) - vom Zahnarzt im Rahmen einer ärztlichen Behandlung angeordnet wird, der Positivlistenpflicht gemäss Art. 25 Abs. 2 lit. b KVG in Verbindung mit Art. 20 und 20a Abs. 1 KLV . Da sie in der abschliessenden Mittel- und Gegenständeliste (MiGeL; Anhang 2 KLV i.V.m. Art. 20a Abs. 1 KLV ) nicht aufgeführt ist, ist die Michiganschiene als solche samt Anfertigungskosten (Modelle, Gegenmodelle, Anfertigung der Schiene im Zahntechniklabor) nicht kassenpflichtig; die eigentlichen Behandlungskosten sind dagegen laut erwähntem Bundesgerichtsurteil gestützt auf Art. 25 Abs. 2 lit. a KVG zu vergüten. Ob solche im konkreten Fall angefallen waren, hatte das Bundesgericht nicht zu prüfen (E. 5 in fine): "Da der hier umstrittene Rechnungsbetrag in der Höhe von Fr. 563.20 nach Lage der Akten allein die spezifischen Kosten für Material und Herstellung der Schiene (Modelle, Gegenmodelle, Anfertigung der Schiene im Zahntechniklabor) umfasst, ist die Leistungspflicht insgesamt zu verneinen. Nicht weiter zu prüfen ist hier, ob und inwieweit im Rahmen der ärztlichen Therapie mittels Michiganschiene zusätzlich eigentliche Behandlungskosten beim Zahnarzt angefallen sind (Untersuchungen, Diagnostik, Anpassungen, Kontrollen, etc.), welche gestützt auf Art. 25 Abs. 2 lit. a KVG von der Kasse zu vergüten wären." Im Urteil 9C_827/2009 vom 25. Februar 2010 war ein für eine Michiganschiene in Rechnung gestellter Betrag von Fr. 592.70 streitig (Zahnarzt- und Zahntechnikerkosten). Das Bundesgericht verneinte - mit derselben Begründung wie im gleichentags ergangenen BGE 136 V 84 - den Anspruch auf Übernahme der Kosten der Michiganschiene (gemäss Tarifposten Ziff. L 4177 "Michigan-Schiene") durch die obligatorische Krankenversicherung, wobei es präzisierend festhielt (E. 5): "Dies betrifft die Kosten für die Schiene selbst und deren Anfertigung im Zahntechniklabor, welche sich gemäss den letztinstanzlich unbestritten gebliebenen, nicht offensichtlich unrichtigen Feststellungen der Vorinstanz auf Fr. 592.70 belaufen; dagegen ist die Beschwerdegegnerin BGE 137 V 31 S. 34 zutreffend davon ausgegangen und ist unstrittig, dass die im Rahmen der ärztlichen Therapie mittels Michiganschiene angefallenen eigentlichen Behandlungskosten beim Zahnarzt (wie Untersuchungen, Diagnostik, Anpassungen und Kontrollen) gestützt auf Art. 25 Abs. 2 lit. a KVG vergütungspflichtig sind."</w:t>
      </w:r>
    </w:p>
    <w:p>
      <w:r>
        <w:rPr>
          <w:b/>
        </w:rPr>
        <w:t>E. 2.2</w:t>
      </w:r>
    </w:p>
    <w:p>
      <w:r>
        <w:t>Im Lichte der vorstehend dargelegten Rechtsprechung gehen das kantonale Gericht und die Beschwerdeführerin zutreffend davon aus, dass die im vor- und letztinstanzlich umstrittenen Rechnungsbetrag von Fr. 966.25 enthaltenen Kosten nur insoweit von der obligatorischen Krankenpflegeversicherung zu übernehmen sind, als sie nicht Material und Anfertigung der Michiganschiene selbst betreffen, sondern als "eigentliche Behandlungskosten" zu qualifizieren sind. Als nicht leistungspflichtige Anfertigungskosten werden übereinstimmend die in der Honorarrechnung des behandelnden Zahnarztes vom 1. Juli 2009 aufgeführten Tarifpositionen Ziff. 4075 (Zentrikregistrat [Bissnahme]: Fr. 34.10) und Ziff. 4090 (Abformung durch Zahnarzt: Fr. 74.40) sowie die Kosten für "Labor extern" in der Höhe von Fr. 588.05 eingestuft. Dies ist nicht zu beanstanden und mit Blick auf die Parteivorbringen nicht weiter erläuterungsbedürftig. Was den im umstrittenen Rechnungsbetrag verbleibenden, unter der Tarifposition Ziff. L 4177 "Michigan-Schiene" berechneten Betrag von Fr. 269.70 betrifft, verneint die Krankenkasse die Leistungspflicht integral mit der Begründung, es handle sich ausschliesslich um die - gemäss BGE 136 V 84 nicht vergütungspflichtigen - Kosten für die Schiene selbst. Im angefochtenen Entscheid wird demgegenüber die Hälfte dieses Betrags (Fr. 134.85) als von der obligatorischen Krankenpflegeversicherung zu übernehmende Behandlungskosten eingestuft. Die Position Ziff. L 4177 sei - so die Begründung der Vorinstanz - in den Erläuterungen zum Zahnarzttarif 94 (Ausgabe 2001) unter "3. Schienentherapie" aufgeführt; gemäss Vorspann zu den Positionen 4175-4182 seien diese "ohne allfällige Bissnahme, inkl. Abdruck, Eingliederung und Instruktion" tarifiert. Der behandelnde Zahnarzt stufe die Leistungen unter der Position Ziff. L 4177 als "rein zahnärztliche Leistung ein" (im Rahmen einer amtlichen Erkundigung eingeholtes Schreiben vom 8. Juni 2006). Dem sei bezüglich "Eingliederung und Instruktion" (nicht aber "Abdruck") beizupflichten; bei Letzteren handle es sich um Kosten im Zusammenhang mit der "Anpassung" der Schiene und damit gemäss BGE 136 V 84 E. 5 um eigentliche Behandlungskosten, welche der Vergütungspflicht nach Art. 25 Abs. 2 lit. a KVG unterstünden. BGE 137 V 31 S. 35</w:t>
      </w:r>
    </w:p>
    <w:p>
      <w:r>
        <w:rPr>
          <w:b/>
        </w:rPr>
        <w:t>E. 2.3</w:t>
      </w:r>
    </w:p>
    <w:p>
      <w:r>
        <w:t>Es trifft zu, dass das Bundesgericht in den unter E. 2.1 hievor erwähnten Urteilen als vergütungspflichtige Behandlungskosten im Rahmen der Therapie mittels Michiganschiene beispielhaft auch die "Anpassungen" genannt hat ( BGE 135 V 84 [recte: BGE 136 V 84 ] E. 5 S. 95; 9C_827/2009 E. 5 in fine). Für sich betrachtet lässt die gewählte Formulierung Raum für die dargelegte vorinstanzliche Interpretation und Schlussfolgerung (E. 2.2 hievor). Aufgrund der Umschreibung des Streitgegenstands ( BGE 136 V 84 E. 3 S. 87 f.; Urteil 9C_827/2009 E. 3) und des Dispositivs in den erwähnten zwei Fällen erscheint jedoch klar, dass das Bundesgericht sämtliche unter der Tarifposition Ziff. L 4177 "Michigan-Schiene" berechneten Leistungen als Nicht-Pflichtleistung beurteilt hat. Analog war bereits im Urteil des Eidg. Versicherungsgerichts K 101/03 vom 22. Juli 2004 betreffend Behandlung mittels Serenox-Schiene entschieden worden: Dort war Streitgegenstand "la confection et la mise en place" (a.a.O., E. 2. und 4.3) einer Serenox-Schiene im Gesamtbetrag von Fr. 1'700.-; das Eidg. Versicherungsgericht lehnte die Kostenübernahme mangels Erwähnung der Serenox-Schiene in der MiGeL integral ab. Zu verweisen ist zudem auf BGE 136 V 84 E. 4.2.3 in fine, wonach angesichts der Subsumtion der Michiganschiene unter die listenpflichtigen Gegenstände nach Art. 25 Abs. 2 lit. b KVG in Verbindung mit Art. 20 KLV eine obligatorische Kostenübernahme für dieses Produkt gestützt auf Art. 25 Abs. 2 lit. a KVG ausser Betracht fällt, da die Tatbestände Art. 25 Abs. 2 lit. a und b KVG sich in Bezug auf ein- und dasselbe Leistungselement als Rechtsgrund der Leistungspflicht gegenseitig ausschliessen . Die Tarifposition Ziff. L 4177 "Michigan-Schiene" ist mit den darin enthaltenen Posten Abdruck, Eingliederung und Instruktion - wie grundsätzlich alle im Zahnarzttarif genannten Einzelpositionen resp. Ziffern (vgl. auch www.sso.ch -&gt; Recht/Tarif -&gt; Zahnarzt-Tarif) - sachlich als eine Einzelleistung zu qualifizieren; die Unterteilung in verschiedene, einerseits nach Art. 25 Abs. 2 lit. a KVG kostenvergütungs- und andererseits nach Art. 25 Abs. 2 lit. b KVG nicht kostenvergütungspflichtige Leistungselemente ist systemwidrig. Im Übrigen entbehrt es auch der Logik, die Anpassung (samt "Eingliederung und Instruktion") eines Gegenstands der obligatorischen Kostenvergütung zu unterstellen, der selbst nicht leistungspflichtig ist. Es verhält sich (unter umgekehrten Vorzeichen) ähnlich wie bei Brillengläsern oder Kontaktlinsen, deren Anpassung nicht separat als ärztliche Leistung vergütet wird, sondern im Listenpreis der MiGeL inbegriffen ist (Ziff. 25.02 BGE 137 V 31 S. 36 MiGeL; vgl. Urteil des Eidg. Versicherungsgerichts K 35/01 vom 25. März 2003). BGE 136 V 84 ist nach dem Gesagten wie folgt zu präzisieren: Im Rahmen der Michiganschiene-Therapie gestützt auf Art. 25 Abs. 2 lit. a KVG von der obligatorischen Krankenpflegeversicherung zu übernehmende ärztliche Leistungen sind nur diejenigen, die nicht direkt mit der Michiganschiene selbst und ihrer Herstellung verbunden sind. Darunter fallen z.B. die - auch in casu übernommenen (vgl. oben Sachverhalt, lit. A) - Diagnosen, die Befunderstellung sowie die Nachkontrollen; nicht dazu gehören dagegen namentlich die Leistungen gemäss Tarifpositionen Ziff. L 4177 ("Michigan-Schiene", inkl . Abdruck, Eingliederung und Instruktion), Ziff. 4075 (Zentrikregistrat) und Ziff. 4090 (Abformung durch den Zahnarzt) sowie die Kosten des Zahntechniklabors.</w:t>
      </w:r>
    </w:p>
    <w:p>
      <w:r>
        <w:rPr>
          <w:b/>
        </w:rPr>
        <w:t>E. 2.4</w:t>
      </w:r>
    </w:p>
    <w:p>
      <w:r>
        <w:t>Aufgrund vorstehender Erwägung ist die vorinstanzlich bezüglich der Tarifposition Ziff. L 4177 bejahte Leistungspflicht als bundesrechtswidrig ( Art. 95 BGG ) einzustufen und die Beschwerde der Avenir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